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5" w:rsidRDefault="00FB6E35" w:rsidP="00FB6E35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1B6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FB6E35" w:rsidRDefault="00FB6E35" w:rsidP="00FB6E35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городского округа город Нефтекамск</w:t>
      </w:r>
    </w:p>
    <w:p w:rsidR="00FB6E35" w:rsidRDefault="00FB6E35" w:rsidP="00FB6E35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FB6E35" w:rsidRDefault="00FB6E35" w:rsidP="00FB6E35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5158">
        <w:rPr>
          <w:rFonts w:ascii="Times New Roman" w:hAnsi="Times New Roman"/>
          <w:sz w:val="28"/>
          <w:szCs w:val="28"/>
        </w:rPr>
        <w:t>25 марта 2015 года № 3-34</w:t>
      </w:r>
      <w:r>
        <w:rPr>
          <w:rFonts w:ascii="Times New Roman" w:hAnsi="Times New Roman"/>
          <w:sz w:val="28"/>
          <w:szCs w:val="28"/>
        </w:rPr>
        <w:t>/0</w:t>
      </w:r>
      <w:r w:rsidR="00F55158">
        <w:rPr>
          <w:rFonts w:ascii="Times New Roman" w:hAnsi="Times New Roman"/>
          <w:sz w:val="28"/>
          <w:szCs w:val="28"/>
        </w:rPr>
        <w:t>1</w:t>
      </w:r>
    </w:p>
    <w:p w:rsidR="00FB6E35" w:rsidRDefault="00FB6E35" w:rsidP="00AB4206">
      <w:pPr>
        <w:jc w:val="center"/>
        <w:rPr>
          <w:rFonts w:ascii="Times New Roman" w:hAnsi="Times New Roman"/>
          <w:sz w:val="28"/>
          <w:szCs w:val="28"/>
        </w:rPr>
      </w:pPr>
      <w:bookmarkStart w:id="0" w:name="sub_2000"/>
    </w:p>
    <w:p w:rsidR="00FB6E35" w:rsidRDefault="00FB6E35" w:rsidP="00AB4206">
      <w:pPr>
        <w:jc w:val="center"/>
        <w:rPr>
          <w:rFonts w:ascii="Times New Roman" w:hAnsi="Times New Roman"/>
          <w:sz w:val="28"/>
          <w:szCs w:val="28"/>
        </w:rPr>
      </w:pPr>
    </w:p>
    <w:p w:rsidR="00FB6E35" w:rsidRDefault="00FB6E35" w:rsidP="00AB4206">
      <w:pPr>
        <w:jc w:val="center"/>
        <w:rPr>
          <w:rFonts w:ascii="Times New Roman" w:hAnsi="Times New Roman"/>
          <w:sz w:val="28"/>
          <w:szCs w:val="28"/>
        </w:rPr>
      </w:pPr>
    </w:p>
    <w:p w:rsidR="00B957F5" w:rsidRDefault="00FB6E35" w:rsidP="00AB4206">
      <w:pPr>
        <w:jc w:val="center"/>
        <w:rPr>
          <w:rFonts w:ascii="Times New Roman" w:hAnsi="Times New Roman"/>
          <w:b/>
          <w:sz w:val="28"/>
          <w:szCs w:val="28"/>
        </w:rPr>
      </w:pPr>
      <w:r w:rsidRPr="000C75EB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5EB">
        <w:rPr>
          <w:rFonts w:ascii="Times New Roman" w:hAnsi="Times New Roman"/>
          <w:b/>
          <w:sz w:val="28"/>
          <w:szCs w:val="28"/>
        </w:rPr>
        <w:t xml:space="preserve">УСЛУГ, </w:t>
      </w:r>
      <w:bookmarkEnd w:id="0"/>
      <w:r w:rsidRPr="000C75EB">
        <w:rPr>
          <w:rFonts w:ascii="Times New Roman" w:hAnsi="Times New Roman"/>
          <w:b/>
          <w:sz w:val="28"/>
          <w:szCs w:val="28"/>
        </w:rPr>
        <w:t>КОТОРЫЕ ЯВЛЯЮТСЯ НЕОБХОДИМЫМИ И ОБЯЗАТЕЛЬНЫМИ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5EB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</w:p>
    <w:p w:rsidR="00AB4206" w:rsidRDefault="00FB6E35" w:rsidP="00AB4206">
      <w:pPr>
        <w:jc w:val="center"/>
        <w:rPr>
          <w:rFonts w:ascii="Times New Roman" w:hAnsi="Times New Roman"/>
          <w:b/>
          <w:sz w:val="28"/>
          <w:szCs w:val="28"/>
        </w:rPr>
      </w:pPr>
      <w:r w:rsidRPr="000C75EB">
        <w:rPr>
          <w:rFonts w:ascii="Times New Roman" w:hAnsi="Times New Roman"/>
          <w:b/>
          <w:sz w:val="28"/>
          <w:szCs w:val="28"/>
        </w:rPr>
        <w:t xml:space="preserve">МУНИЦИПАЛЬНЫХ УСЛУГ И ПРЕДОСТАВЛЯЮТСЯ </w:t>
      </w:r>
    </w:p>
    <w:p w:rsidR="00FB6E35" w:rsidRDefault="00FB6E35" w:rsidP="00AB4206">
      <w:pPr>
        <w:jc w:val="center"/>
        <w:rPr>
          <w:rFonts w:ascii="Times New Roman" w:hAnsi="Times New Roman"/>
          <w:b/>
          <w:sz w:val="28"/>
          <w:szCs w:val="28"/>
        </w:rPr>
      </w:pPr>
      <w:r w:rsidRPr="000C75EB">
        <w:rPr>
          <w:rFonts w:ascii="Times New Roman" w:hAnsi="Times New Roman"/>
          <w:b/>
          <w:sz w:val="28"/>
          <w:szCs w:val="28"/>
        </w:rPr>
        <w:t xml:space="preserve">ОРГАНИЗАЦИЯМИ, УЧАСТВУЮЩИМИ В ПРЕДОСТАВЛЕНИИ МУНИЦИПАЛЬНЫХ УСЛУГ В ГОРОДСКОМ ОКРУГЕ </w:t>
      </w:r>
    </w:p>
    <w:p w:rsidR="00AB4206" w:rsidRPr="000C75EB" w:rsidRDefault="00FB6E35" w:rsidP="00AB4206">
      <w:pPr>
        <w:jc w:val="center"/>
        <w:rPr>
          <w:rFonts w:ascii="Times New Roman" w:hAnsi="Times New Roman"/>
          <w:b/>
          <w:sz w:val="28"/>
          <w:szCs w:val="28"/>
        </w:rPr>
      </w:pPr>
      <w:r w:rsidRPr="000C75E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ОРОД</w:t>
      </w:r>
      <w:r w:rsidRPr="000C75EB">
        <w:rPr>
          <w:rFonts w:ascii="Times New Roman" w:hAnsi="Times New Roman"/>
          <w:b/>
          <w:sz w:val="28"/>
          <w:szCs w:val="28"/>
        </w:rPr>
        <w:t xml:space="preserve"> НЕФТЕКАМСК РЕСПУБЛИКИ БАШКОРТОСТАН</w:t>
      </w:r>
    </w:p>
    <w:p w:rsidR="00AB4206" w:rsidRDefault="00AB4206" w:rsidP="00AB420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86" w:type="dxa"/>
        <w:tblLook w:val="0000"/>
      </w:tblPr>
      <w:tblGrid>
        <w:gridCol w:w="681"/>
        <w:gridCol w:w="4864"/>
        <w:gridCol w:w="3741"/>
      </w:tblGrid>
      <w:tr w:rsidR="00AB4206" w:rsidRPr="000C75EB" w:rsidTr="00FB6E35">
        <w:trPr>
          <w:trHeight w:val="255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E7676E" w:rsidRDefault="00AB4206" w:rsidP="00FB6E35">
            <w:pPr>
              <w:tabs>
                <w:tab w:val="left" w:pos="0"/>
              </w:tabs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</w:t>
            </w:r>
          </w:p>
          <w:p w:rsidR="00AB4206" w:rsidRPr="00E7676E" w:rsidRDefault="00AB4206" w:rsidP="00FB6E35">
            <w:pPr>
              <w:tabs>
                <w:tab w:val="left" w:pos="0"/>
              </w:tabs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E7676E" w:rsidRDefault="00AB4206" w:rsidP="00FB6E35">
            <w:pPr>
              <w:tabs>
                <w:tab w:val="left" w:pos="54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sz w:val="24"/>
                <w:szCs w:val="24"/>
              </w:rPr>
              <w:t>Наименование услуги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E7676E" w:rsidRDefault="00AB4206" w:rsidP="00FB6E35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Организации, </w:t>
            </w:r>
          </w:p>
          <w:p w:rsidR="00AB4206" w:rsidRPr="00E7676E" w:rsidRDefault="00AB4206" w:rsidP="00FB6E35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sz w:val="24"/>
                <w:szCs w:val="24"/>
              </w:rPr>
              <w:t>предоставляющие услуги</w:t>
            </w:r>
          </w:p>
        </w:tc>
      </w:tr>
      <w:tr w:rsidR="00AB4206" w:rsidRPr="000C75EB" w:rsidTr="009371F5">
        <w:trPr>
          <w:trHeight w:val="255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E7676E" w:rsidRDefault="00AB4206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E7676E" w:rsidRDefault="00AB4206" w:rsidP="00FB6E35">
            <w:pPr>
              <w:tabs>
                <w:tab w:val="left" w:pos="54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E7676E" w:rsidRDefault="00AB4206" w:rsidP="00FB6E35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676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FB6E35" w:rsidP="009371F5">
            <w:pPr>
              <w:tabs>
                <w:tab w:val="left" w:pos="-142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5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документации, проектных решений, эскизов, расчетов по 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переустройству и (или) перепланировке ж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и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лого или нежилого помещения</w:t>
            </w:r>
            <w:r w:rsidR="00FB6E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Проектные организации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FB6E35" w:rsidP="009371F5">
            <w:pPr>
              <w:tabs>
                <w:tab w:val="left" w:pos="-142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5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Проведение обследования и подготовка те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х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нического заключения о возможности пер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планировки и (или) переустройства жилого или нежилого помещения (в случае если п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репланируемое или переустраиваемое п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мещение расположено в крупнопанельном жилом доме или затрагиваются несущие элементы строительных конструкций жил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го дома)</w:t>
            </w:r>
            <w:r w:rsidR="00FB6E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Специализированные проектно-изыскательские организации</w:t>
            </w:r>
          </w:p>
        </w:tc>
      </w:tr>
      <w:tr w:rsidR="00AB4206" w:rsidRPr="00322EF3" w:rsidTr="009371F5">
        <w:trPr>
          <w:trHeight w:val="6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FB6E3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 на строительство, реконструкцию объектов капитального строительства</w:t>
            </w:r>
            <w:r w:rsidR="00FB6E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Проектные организации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9371F5" w:rsidRDefault="009371F5" w:rsidP="009371F5">
            <w:pPr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Согласование отдельных чертежей, генпл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на, стройгенплана, фасадов, изменений пр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ектов перепланировки и (или) переустройс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т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ва жилого или нежилого помещения</w:t>
            </w:r>
            <w:r w:rsidR="00FB6E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компании в ЖКХ, ТСЖ, жилищно-строительные кооперативы</w:t>
            </w:r>
            <w:r w:rsidR="00FB6E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организации-балансодержатели инженерных сетей и коммуникаций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Изготовление и выдача технического па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с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порта на жилые и нежилые помещения</w:t>
            </w:r>
            <w:r w:rsidR="00FB6E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осуществляющие техническую инвентаризацию объектов и помещений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Изготовление и выдача поэтажного плана жилого дома, в котором находится перев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димое из жилого в нежилое помещение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осуществляющие техническую инвентаризацию объектов и помещений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Согласование актов приемки выполненных работ после завершения перепланировки и (или) переустройства жилого или нежилого помещения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компании в ЖКХ, ТСЖ, жилищно-строительные кооперативы, организации, ос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ществляющие техническую и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вентаризацию объектов и пом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щений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согласия собственников помещ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ний многоквартирного жилого дома на р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конструкцию и уменьшение размера общего имущества (протокол общего собрания со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ственников помещений дома)</w:t>
            </w:r>
            <w:r w:rsidR="009371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Совет многоквартирного жилого дома, управляющие компании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(справки)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 xml:space="preserve"> от кр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дитора о согласовании перепланировки  п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мещения, в случае регистрации ипотеки ж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и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лого или нежилого помещения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Кредитные организации, банки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технического задания на разр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ботку проекта перепланировки и переус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т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ройства помещения с целью перевода пом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 xml:space="preserve">щения из жилого в нежилой фонд, нежилого в жилой фонд, с техническими условиями 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="009371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компании в ЖКХ, ТСЖ, жилищно-строительные  кооперативы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; организации-балансодержатели инженерных сетей и коммуникаций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согласия собственников помещ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ний многоквартирного жилого дома на р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конструкцию и уменьшение размера общего имущества, предусмотренную проектом п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репланировки и переустройства жилого п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мещения в нежилое помещение (протокол общего собрания собственников помещений дома)</w:t>
            </w:r>
            <w:r w:rsidR="009371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Совет многоквартирного жилого дома, управляющие компании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9371F5" w:rsidRDefault="009371F5" w:rsidP="009371F5">
            <w:pPr>
              <w:tabs>
                <w:tab w:val="left" w:pos="-142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5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Предоставление справок о технических х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рактеристиках объектов недвижимого им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у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щества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осуществляющие техническую инвентаризацию помещений и объектов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9371F5" w:rsidRDefault="009371F5" w:rsidP="009371F5">
            <w:pPr>
              <w:tabs>
                <w:tab w:val="left" w:pos="-142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95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и изготовление технической и кадастровой документации на объекты недвижимого имущества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осуществляющие техническую инвентаризацию помещений и объектов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Проведение геодезической съемки объекта недвижимого имущества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Землеустроительные организации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Проведение геодезической съемки М1:500 для подготовки исходных данных, проектирования и строительства объектов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имеющие право на выполнение геодезических работ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технических условий организациями – владельцами сетей инженерно-технического обеспечения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Организации-балансодержатели сетей инженерно-технического обеспечения</w:t>
            </w:r>
          </w:p>
        </w:tc>
      </w:tr>
      <w:tr w:rsidR="00AB4206" w:rsidRPr="00322EF3" w:rsidTr="009371F5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плана границ земельного участка с координатами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имеющие право на выполнение геодезических работ</w:t>
            </w:r>
          </w:p>
        </w:tc>
      </w:tr>
      <w:tr w:rsidR="00AB4206" w:rsidRPr="00322EF3" w:rsidTr="009371F5">
        <w:trPr>
          <w:trHeight w:val="230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проекта рекламной конструкции  (информационного щита)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Проектные организации</w:t>
            </w:r>
          </w:p>
        </w:tc>
      </w:tr>
      <w:tr w:rsidR="00AB4206" w:rsidRPr="00322EF3" w:rsidTr="009371F5">
        <w:trPr>
          <w:trHeight w:val="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проекта вывески (настенного панно, штендера и других рекламных конструкций)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Проектные организации</w:t>
            </w:r>
          </w:p>
        </w:tc>
      </w:tr>
      <w:tr w:rsidR="00AB4206" w:rsidRPr="00322EF3" w:rsidTr="009371F5">
        <w:trPr>
          <w:trHeight w:val="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проекта размещения малых архитектурных форм на территории городского округа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Проектные организации</w:t>
            </w:r>
          </w:p>
        </w:tc>
      </w:tr>
      <w:tr w:rsidR="00AB4206" w:rsidRPr="00322EF3" w:rsidTr="009371F5">
        <w:trPr>
          <w:trHeight w:val="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Подготовка проекта цветового решения фасада жилых и нежилых объектов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Проектные организации</w:t>
            </w:r>
          </w:p>
        </w:tc>
      </w:tr>
      <w:tr w:rsidR="00AB4206" w:rsidRPr="00322EF3" w:rsidTr="009371F5">
        <w:trPr>
          <w:trHeight w:val="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Выдача справки о состоянии финансово-лицевого счета собственника (кварти</w:t>
            </w:r>
            <w:r w:rsidR="00B957F5">
              <w:rPr>
                <w:rFonts w:ascii="Times New Roman" w:hAnsi="Times New Roman"/>
                <w:sz w:val="24"/>
                <w:szCs w:val="24"/>
              </w:rPr>
              <w:t>-</w:t>
            </w:r>
            <w:r w:rsidRPr="00FB6E35">
              <w:rPr>
                <w:rFonts w:ascii="Times New Roman" w:hAnsi="Times New Roman"/>
                <w:sz w:val="24"/>
                <w:szCs w:val="24"/>
              </w:rPr>
              <w:t>росъемщика) жилья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Жилищно-эксплутационные о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или управляющие компании</w:t>
            </w:r>
          </w:p>
        </w:tc>
      </w:tr>
      <w:tr w:rsidR="00AB4206" w:rsidRPr="00322EF3" w:rsidTr="009371F5">
        <w:trPr>
          <w:trHeight w:val="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FB6E35" w:rsidRDefault="009371F5" w:rsidP="009371F5">
            <w:pPr>
              <w:tabs>
                <w:tab w:val="left" w:pos="-142"/>
              </w:tabs>
              <w:snapToGrid w:val="0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95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widowControl/>
              <w:numPr>
                <w:ilvl w:val="3"/>
                <w:numId w:val="1"/>
              </w:numPr>
              <w:tabs>
                <w:tab w:val="clear" w:pos="2160"/>
                <w:tab w:val="num" w:pos="15"/>
              </w:tabs>
              <w:suppressAutoHyphens/>
              <w:autoSpaceDE/>
              <w:autoSpaceDN/>
              <w:adjustRightInd/>
              <w:snapToGrid w:val="0"/>
              <w:ind w:lef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sz w:val="24"/>
                <w:szCs w:val="24"/>
              </w:rPr>
              <w:t>Предоставление справок или выписок из домовой книги о составе семьи и занимаемой жилой площади</w:t>
            </w:r>
            <w:r w:rsidR="00937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FB6E35" w:rsidRDefault="00AB4206" w:rsidP="009371F5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Жилищно-эксплутационные о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B6E35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или управляющие компании</w:t>
            </w:r>
          </w:p>
        </w:tc>
      </w:tr>
    </w:tbl>
    <w:p w:rsidR="00BD5D7C" w:rsidRDefault="00BD5D7C" w:rsidP="00AB4206"/>
    <w:sectPr w:rsidR="00BD5D7C" w:rsidSect="000F4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AF" w:rsidRDefault="007745AF" w:rsidP="00FB6E35">
      <w:r>
        <w:separator/>
      </w:r>
    </w:p>
  </w:endnote>
  <w:endnote w:type="continuationSeparator" w:id="0">
    <w:p w:rsidR="007745AF" w:rsidRDefault="007745AF" w:rsidP="00FB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D8" w:rsidRDefault="000F48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D8" w:rsidRDefault="000F48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D8" w:rsidRDefault="000F48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AF" w:rsidRDefault="007745AF" w:rsidP="00FB6E35">
      <w:r>
        <w:separator/>
      </w:r>
    </w:p>
  </w:footnote>
  <w:footnote w:type="continuationSeparator" w:id="0">
    <w:p w:rsidR="007745AF" w:rsidRDefault="007745AF" w:rsidP="00FB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D8" w:rsidRDefault="000F48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8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F48D8" w:rsidRPr="000F48D8" w:rsidRDefault="007C3CED" w:rsidP="000F48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F48D8">
          <w:rPr>
            <w:rFonts w:ascii="Times New Roman" w:hAnsi="Times New Roman"/>
            <w:sz w:val="24"/>
            <w:szCs w:val="24"/>
          </w:rPr>
          <w:fldChar w:fldCharType="begin"/>
        </w:r>
        <w:r w:rsidR="000F48D8" w:rsidRPr="000F48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F48D8">
          <w:rPr>
            <w:rFonts w:ascii="Times New Roman" w:hAnsi="Times New Roman"/>
            <w:sz w:val="24"/>
            <w:szCs w:val="24"/>
          </w:rPr>
          <w:fldChar w:fldCharType="separate"/>
        </w:r>
        <w:r w:rsidR="00E7676E">
          <w:rPr>
            <w:rFonts w:ascii="Times New Roman" w:hAnsi="Times New Roman"/>
            <w:noProof/>
            <w:sz w:val="24"/>
            <w:szCs w:val="24"/>
          </w:rPr>
          <w:t>2</w:t>
        </w:r>
        <w:r w:rsidRPr="000F48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877"/>
      <w:docPartObj>
        <w:docPartGallery w:val="Page Numbers (Top of Page)"/>
        <w:docPartUnique/>
      </w:docPartObj>
    </w:sdtPr>
    <w:sdtContent>
      <w:p w:rsidR="00484F02" w:rsidRDefault="007C3CED">
        <w:pPr>
          <w:pStyle w:val="a3"/>
          <w:jc w:val="center"/>
        </w:pPr>
      </w:p>
    </w:sdtContent>
  </w:sdt>
  <w:p w:rsidR="00484F02" w:rsidRDefault="00484F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eastAsia="OpenSymbol"/>
      </w:rPr>
    </w:lvl>
  </w:abstractNum>
  <w:abstractNum w:abstractNumId="1">
    <w:nsid w:val="791C064A"/>
    <w:multiLevelType w:val="hybridMultilevel"/>
    <w:tmpl w:val="DDBC3922"/>
    <w:lvl w:ilvl="0" w:tplc="80D05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206"/>
    <w:rsid w:val="000F48D8"/>
    <w:rsid w:val="001B6A7C"/>
    <w:rsid w:val="00230146"/>
    <w:rsid w:val="002D27A5"/>
    <w:rsid w:val="003D508C"/>
    <w:rsid w:val="00484F02"/>
    <w:rsid w:val="00743443"/>
    <w:rsid w:val="007745AF"/>
    <w:rsid w:val="007C3CED"/>
    <w:rsid w:val="009371F5"/>
    <w:rsid w:val="009D4AF4"/>
    <w:rsid w:val="009E37F6"/>
    <w:rsid w:val="00AA507C"/>
    <w:rsid w:val="00AB4206"/>
    <w:rsid w:val="00B957F5"/>
    <w:rsid w:val="00BC757F"/>
    <w:rsid w:val="00BD5D7C"/>
    <w:rsid w:val="00BE4F2A"/>
    <w:rsid w:val="00C92695"/>
    <w:rsid w:val="00E7676E"/>
    <w:rsid w:val="00F36C3F"/>
    <w:rsid w:val="00F4402E"/>
    <w:rsid w:val="00F55158"/>
    <w:rsid w:val="00FB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E35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B6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E35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11</cp:revision>
  <cp:lastPrinted>2015-03-26T22:20:00Z</cp:lastPrinted>
  <dcterms:created xsi:type="dcterms:W3CDTF">2015-02-12T22:05:00Z</dcterms:created>
  <dcterms:modified xsi:type="dcterms:W3CDTF">2015-03-27T04:05:00Z</dcterms:modified>
</cp:coreProperties>
</file>